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E87C" w14:textId="77777777" w:rsidR="00B96480" w:rsidRDefault="008B5171">
      <w:pPr>
        <w:pStyle w:val="BodyText"/>
      </w:pPr>
      <w:r>
        <w:rPr>
          <w:b/>
          <w:color w:val="231F20"/>
          <w:spacing w:val="-5"/>
          <w:w w:val="105"/>
        </w:rPr>
        <w:t>Examples</w:t>
      </w:r>
      <w:r>
        <w:rPr>
          <w:b/>
          <w:color w:val="231F20"/>
          <w:spacing w:val="-44"/>
          <w:w w:val="105"/>
        </w:rPr>
        <w:t xml:space="preserve"> </w:t>
      </w:r>
      <w:r>
        <w:rPr>
          <w:b/>
          <w:color w:val="231F20"/>
          <w:spacing w:val="-3"/>
          <w:w w:val="105"/>
        </w:rPr>
        <w:t>of</w:t>
      </w:r>
      <w:r>
        <w:rPr>
          <w:b/>
          <w:color w:val="231F20"/>
          <w:spacing w:val="-44"/>
          <w:w w:val="105"/>
        </w:rPr>
        <w:t xml:space="preserve"> </w:t>
      </w:r>
      <w:r>
        <w:rPr>
          <w:b/>
          <w:color w:val="231F20"/>
          <w:spacing w:val="-5"/>
          <w:w w:val="105"/>
        </w:rPr>
        <w:t>Intermediate</w:t>
      </w:r>
      <w:r>
        <w:rPr>
          <w:b/>
          <w:color w:val="231F20"/>
          <w:spacing w:val="-44"/>
          <w:w w:val="105"/>
        </w:rPr>
        <w:t xml:space="preserve"> </w:t>
      </w:r>
      <w:r>
        <w:rPr>
          <w:b/>
          <w:color w:val="231F20"/>
          <w:spacing w:val="-5"/>
          <w:w w:val="105"/>
        </w:rPr>
        <w:t>Outcomes</w:t>
      </w:r>
      <w:r>
        <w:rPr>
          <w:b/>
          <w:color w:val="231F20"/>
          <w:spacing w:val="-44"/>
          <w:w w:val="105"/>
        </w:rPr>
        <w:t xml:space="preserve"> </w:t>
      </w:r>
      <w:r>
        <w:rPr>
          <w:b/>
          <w:color w:val="231F20"/>
          <w:spacing w:val="-3"/>
          <w:w w:val="105"/>
        </w:rPr>
        <w:t>in</w:t>
      </w:r>
      <w:r>
        <w:rPr>
          <w:b/>
          <w:color w:val="231F20"/>
          <w:spacing w:val="-44"/>
          <w:w w:val="105"/>
        </w:rPr>
        <w:t xml:space="preserve"> </w:t>
      </w:r>
      <w:r>
        <w:rPr>
          <w:b/>
          <w:color w:val="231F20"/>
          <w:spacing w:val="-3"/>
          <w:w w:val="105"/>
        </w:rPr>
        <w:t>TB</w:t>
      </w:r>
      <w:r>
        <w:rPr>
          <w:b/>
          <w:color w:val="231F20"/>
          <w:spacing w:val="-44"/>
          <w:w w:val="105"/>
        </w:rPr>
        <w:t xml:space="preserve"> </w:t>
      </w:r>
      <w:r>
        <w:rPr>
          <w:b/>
          <w:color w:val="231F20"/>
          <w:spacing w:val="-5"/>
          <w:w w:val="105"/>
        </w:rPr>
        <w:t>Case</w:t>
      </w:r>
      <w:r>
        <w:rPr>
          <w:b/>
          <w:color w:val="231F20"/>
          <w:spacing w:val="-44"/>
          <w:w w:val="105"/>
        </w:rPr>
        <w:t xml:space="preserve"> </w:t>
      </w:r>
      <w:r>
        <w:rPr>
          <w:b/>
          <w:color w:val="231F20"/>
          <w:spacing w:val="-5"/>
          <w:w w:val="105"/>
        </w:rPr>
        <w:t>Management</w:t>
      </w:r>
    </w:p>
    <w:p w14:paraId="61A8C259" w14:textId="77777777" w:rsidR="00B96480" w:rsidRDefault="00B96480">
      <w:pPr>
        <w:spacing w:before="11"/>
        <w:rPr>
          <w:rFonts w:ascii="Lucida Sans" w:eastAsia="Lucida Sans" w:hAnsi="Lucida Sans" w:cs="Lucida Sans"/>
          <w:b/>
          <w:bCs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0"/>
      </w:tblGrid>
      <w:tr w:rsidR="00B96480" w:rsidRPr="008B5171" w14:paraId="670F150E" w14:textId="77777777">
        <w:trPr>
          <w:trHeight w:hRule="exact" w:val="738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4C05A" w14:textId="77777777" w:rsidR="00B96480" w:rsidRPr="008B5171" w:rsidRDefault="008B5171">
            <w:pPr>
              <w:pStyle w:val="TableParagraph"/>
              <w:spacing w:before="112"/>
              <w:ind w:left="11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Activity:</w:t>
            </w:r>
            <w:r w:rsidRPr="008B5171">
              <w:rPr>
                <w:rFonts w:ascii="Lucida Sans"/>
                <w:b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Initiate</w:t>
            </w:r>
            <w:r w:rsidRPr="008B5171">
              <w:rPr>
                <w:rFonts w:ascii="Lucida Sans"/>
                <w:b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treatment</w:t>
            </w:r>
            <w:r w:rsidRPr="008B5171">
              <w:rPr>
                <w:rFonts w:ascii="Lucida Sans"/>
                <w:b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4"/>
                <w:w w:val="95"/>
                <w:sz w:val="20"/>
                <w:szCs w:val="20"/>
              </w:rPr>
              <w:t>with</w:t>
            </w:r>
            <w:r w:rsidRPr="008B5171">
              <w:rPr>
                <w:rFonts w:ascii="Lucida Sans"/>
                <w:b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anti-TB</w:t>
            </w:r>
            <w:r w:rsidRPr="008B5171">
              <w:rPr>
                <w:rFonts w:ascii="Lucida Sans"/>
                <w:b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medications</w:t>
            </w:r>
          </w:p>
          <w:p w14:paraId="5CC40560" w14:textId="77777777" w:rsidR="00B96480" w:rsidRPr="008B5171" w:rsidRDefault="008B5171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55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Appropriate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TB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 xml:space="preserve">regimen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is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prescribed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and DOT is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planned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at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>first</w:t>
            </w:r>
            <w:r w:rsidRPr="008B5171">
              <w:rPr>
                <w:rFonts w:ascii="Calibri"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visit.</w:t>
            </w:r>
          </w:p>
        </w:tc>
      </w:tr>
      <w:tr w:rsidR="00B96480" w:rsidRPr="008B5171" w14:paraId="16159444" w14:textId="77777777">
        <w:trPr>
          <w:trHeight w:hRule="exact" w:val="1013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7AA7A" w14:textId="39BF7C6D" w:rsidR="00B96480" w:rsidRPr="008B5171" w:rsidRDefault="008B5171">
            <w:pPr>
              <w:pStyle w:val="TableParagraph"/>
              <w:spacing w:before="112"/>
              <w:ind w:left="11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Activity:</w:t>
            </w:r>
            <w:r w:rsidR="00C92D44">
              <w:rPr>
                <w:rFonts w:ascii="Lucida Sans"/>
                <w:b/>
                <w:color w:val="231F20"/>
                <w:spacing w:val="-31"/>
                <w:w w:val="95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Directly</w:t>
            </w:r>
            <w:r w:rsidRPr="008B5171">
              <w:rPr>
                <w:rFonts w:ascii="Lucida Sans"/>
                <w:b/>
                <w:color w:val="231F20"/>
                <w:spacing w:val="-3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observed</w:t>
            </w:r>
            <w:r w:rsidRPr="008B5171">
              <w:rPr>
                <w:rFonts w:ascii="Lucida Sans"/>
                <w:b/>
                <w:color w:val="231F20"/>
                <w:spacing w:val="-3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therapy</w:t>
            </w:r>
            <w:r w:rsidRPr="008B5171">
              <w:rPr>
                <w:rFonts w:ascii="Lucida Sans"/>
                <w:b/>
                <w:color w:val="231F20"/>
                <w:spacing w:val="-3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(DOT)</w:t>
            </w:r>
          </w:p>
          <w:p w14:paraId="6343F5D7" w14:textId="77777777" w:rsidR="00B96480" w:rsidRPr="008B5171" w:rsidRDefault="008B5171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55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DOT is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initiated within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one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working</w:t>
            </w:r>
            <w:r w:rsidRPr="008B5171">
              <w:rPr>
                <w:rFonts w:ascii="Calibri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8"/>
                <w:w w:val="105"/>
                <w:sz w:val="20"/>
                <w:szCs w:val="20"/>
              </w:rPr>
              <w:t>day.</w:t>
            </w:r>
          </w:p>
          <w:p w14:paraId="413B2C0C" w14:textId="77777777" w:rsidR="00B96480" w:rsidRPr="008B5171" w:rsidRDefault="008B5171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43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 xml:space="preserve">Patient’s </w:t>
            </w:r>
            <w:r w:rsidRPr="008B5171"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 xml:space="preserve">monthly adherence </w:t>
            </w:r>
            <w:r w:rsidRPr="008B5171"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 xml:space="preserve">rate is </w:t>
            </w:r>
            <w:r w:rsidRPr="008B5171"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 xml:space="preserve">compared </w:t>
            </w:r>
            <w:r w:rsidRPr="008B5171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to </w:t>
            </w:r>
            <w:r w:rsidRPr="008B5171"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established</w:t>
            </w:r>
            <w:r w:rsidRPr="008B5171">
              <w:rPr>
                <w:rFonts w:ascii="Calibri" w:eastAsia="Calibri" w:hAnsi="Calibri" w:cs="Calibri"/>
                <w:color w:val="231F20"/>
                <w:spacing w:val="11"/>
                <w:sz w:val="20"/>
                <w:szCs w:val="20"/>
              </w:rPr>
              <w:t xml:space="preserve"> </w:t>
            </w:r>
            <w:r w:rsidRPr="008B5171"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objectives.</w:t>
            </w:r>
          </w:p>
        </w:tc>
      </w:tr>
      <w:tr w:rsidR="00B96480" w:rsidRPr="008B5171" w14:paraId="49DDF59F" w14:textId="77777777">
        <w:trPr>
          <w:trHeight w:hRule="exact" w:val="1293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E5A841" w14:textId="77777777" w:rsidR="00B96480" w:rsidRPr="008B5171" w:rsidRDefault="008B5171">
            <w:pPr>
              <w:pStyle w:val="TableParagraph"/>
              <w:spacing w:before="118"/>
              <w:ind w:left="11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Activity:</w:t>
            </w:r>
            <w:r w:rsidRPr="008B5171">
              <w:rPr>
                <w:rFonts w:ascii="Lucida Sans"/>
                <w:b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Clinical</w:t>
            </w:r>
            <w:r w:rsidRPr="008B5171">
              <w:rPr>
                <w:rFonts w:ascii="Lucida Sans"/>
                <w:b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monitoring</w:t>
            </w:r>
            <w:r w:rsidRPr="008B5171">
              <w:rPr>
                <w:rFonts w:ascii="Lucida Sans"/>
                <w:b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3"/>
                <w:w w:val="95"/>
                <w:sz w:val="20"/>
                <w:szCs w:val="20"/>
              </w:rPr>
              <w:t>of</w:t>
            </w:r>
            <w:r w:rsidRPr="008B5171">
              <w:rPr>
                <w:rFonts w:ascii="Lucida Sans"/>
                <w:b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response</w:t>
            </w:r>
            <w:r w:rsidRPr="008B5171">
              <w:rPr>
                <w:rFonts w:ascii="Lucida Sans"/>
                <w:b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3"/>
                <w:w w:val="95"/>
                <w:sz w:val="20"/>
                <w:szCs w:val="20"/>
              </w:rPr>
              <w:t>to</w:t>
            </w:r>
            <w:r w:rsidRPr="008B5171">
              <w:rPr>
                <w:rFonts w:ascii="Lucida Sans"/>
                <w:b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anti-TB</w:t>
            </w:r>
            <w:r w:rsidRPr="008B5171">
              <w:rPr>
                <w:rFonts w:ascii="Lucida Sans"/>
                <w:b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6"/>
                <w:w w:val="95"/>
                <w:sz w:val="20"/>
                <w:szCs w:val="20"/>
              </w:rPr>
              <w:t>treatment</w:t>
            </w:r>
          </w:p>
          <w:p w14:paraId="09749E42" w14:textId="77777777" w:rsidR="00B96480" w:rsidRPr="008B5171" w:rsidRDefault="008B5171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5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Sputum conversion (smear) occurs within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two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to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three weeks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sputum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>remains</w:t>
            </w:r>
            <w:r w:rsidRPr="008B5171">
              <w:rPr>
                <w:rFonts w:ascii="Calibri"/>
                <w:color w:val="231F20"/>
                <w:spacing w:val="19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negative.</w:t>
            </w:r>
          </w:p>
          <w:p w14:paraId="59E7F8E1" w14:textId="77777777" w:rsidR="00B96480" w:rsidRPr="008B5171" w:rsidRDefault="008B5171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43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Culture conversion occurs within eight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to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ten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weeks,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culture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>remains</w:t>
            </w:r>
            <w:r w:rsidRPr="008B5171">
              <w:rPr>
                <w:rFonts w:ascii="Calibri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negative.</w:t>
            </w:r>
          </w:p>
          <w:p w14:paraId="3343C4B4" w14:textId="77777777" w:rsidR="00B96480" w:rsidRPr="008B5171" w:rsidRDefault="008B5171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43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 xml:space="preserve">Clinical improvement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 xml:space="preserve">is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 xml:space="preserve">subjectively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 xml:space="preserve">and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 xml:space="preserve">objectively noted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 xml:space="preserve">in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 xml:space="preserve">80%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>of</w:t>
            </w:r>
            <w:r w:rsidRPr="008B5171">
              <w:rPr>
                <w:rFonts w:ascii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patients.</w:t>
            </w:r>
          </w:p>
        </w:tc>
      </w:tr>
      <w:tr w:rsidR="00B96480" w:rsidRPr="008B5171" w14:paraId="07D730C4" w14:textId="77777777" w:rsidTr="008B5171">
        <w:trPr>
          <w:trHeight w:hRule="exact" w:val="3359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24B27F" w14:textId="77777777" w:rsidR="00B96480" w:rsidRPr="008B5171" w:rsidRDefault="008B5171">
            <w:pPr>
              <w:pStyle w:val="TableParagraph"/>
              <w:spacing w:before="112"/>
              <w:ind w:left="11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Activity:</w:t>
            </w:r>
            <w:r w:rsidRPr="008B5171">
              <w:rPr>
                <w:rFonts w:ascii="Lucida Sans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Monitoring</w:t>
            </w:r>
            <w:r w:rsidRPr="008B5171">
              <w:rPr>
                <w:rFonts w:ascii="Lucida Sans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4"/>
                <w:w w:val="95"/>
                <w:sz w:val="20"/>
                <w:szCs w:val="20"/>
              </w:rPr>
              <w:t>and</w:t>
            </w:r>
            <w:r w:rsidRPr="008B5171">
              <w:rPr>
                <w:rFonts w:ascii="Lucida Sans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follow</w:t>
            </w:r>
            <w:r w:rsidRPr="008B5171">
              <w:rPr>
                <w:rFonts w:ascii="Lucida Sans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3"/>
                <w:w w:val="95"/>
                <w:sz w:val="20"/>
                <w:szCs w:val="20"/>
              </w:rPr>
              <w:t>up</w:t>
            </w:r>
            <w:r w:rsidRPr="008B5171">
              <w:rPr>
                <w:rFonts w:ascii="Lucida Sans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4"/>
                <w:w w:val="95"/>
                <w:sz w:val="20"/>
                <w:szCs w:val="20"/>
              </w:rPr>
              <w:t>for</w:t>
            </w:r>
            <w:r w:rsidRPr="008B5171">
              <w:rPr>
                <w:rFonts w:ascii="Lucida Sans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4"/>
                <w:w w:val="95"/>
                <w:sz w:val="20"/>
                <w:szCs w:val="20"/>
              </w:rPr>
              <w:t>side</w:t>
            </w:r>
            <w:r w:rsidRPr="008B5171">
              <w:rPr>
                <w:rFonts w:ascii="Lucida Sans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effects</w:t>
            </w:r>
            <w:r w:rsidRPr="008B5171">
              <w:rPr>
                <w:rFonts w:ascii="Lucida Sans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4"/>
                <w:w w:val="95"/>
                <w:sz w:val="20"/>
                <w:szCs w:val="20"/>
              </w:rPr>
              <w:t>and</w:t>
            </w:r>
            <w:r w:rsidRPr="008B5171">
              <w:rPr>
                <w:rFonts w:ascii="Lucida Sans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adverse</w:t>
            </w:r>
            <w:r w:rsidRPr="008B5171">
              <w:rPr>
                <w:rFonts w:ascii="Lucida Sans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events</w:t>
            </w:r>
          </w:p>
          <w:p w14:paraId="11E094E5" w14:textId="77777777" w:rsidR="00B96480" w:rsidRPr="008B5171" w:rsidRDefault="008B5171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55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Side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effects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medications are minimized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by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adjusting method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timing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>of</w:t>
            </w:r>
            <w:r w:rsidRPr="008B5171">
              <w:rPr>
                <w:rFonts w:ascii="Calibri"/>
                <w:color w:val="231F20"/>
                <w:spacing w:val="22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ingestion.</w:t>
            </w:r>
          </w:p>
          <w:p w14:paraId="6FBCD81A" w14:textId="77777777" w:rsidR="00B96480" w:rsidRPr="008B5171" w:rsidRDefault="008B5171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43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Baseline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CBC,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hepatic enzymes,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platelet count are obtained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in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100%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patients placed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four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first-line</w:t>
            </w:r>
            <w:r w:rsidRPr="008B5171">
              <w:rPr>
                <w:rFonts w:ascii="Calibri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drugs.</w:t>
            </w:r>
          </w:p>
          <w:p w14:paraId="3ABB3F27" w14:textId="77777777" w:rsidR="00B96480" w:rsidRPr="008B5171" w:rsidRDefault="008B5171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48" w:line="220" w:lineRule="exact"/>
              <w:ind w:right="253"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Blood tests are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 xml:space="preserve">repeated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in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100%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patients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who have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abnormal baseline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test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 xml:space="preserve">results,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are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at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>high risk for side</w:t>
            </w:r>
            <w:r w:rsidRPr="008B5171">
              <w:rPr>
                <w:rFonts w:ascii="Calibri"/>
                <w:color w:val="231F20"/>
                <w:spacing w:val="-31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>effects,</w:t>
            </w:r>
            <w:r w:rsidRPr="008B5171">
              <w:rPr>
                <w:rFonts w:ascii="Calibri"/>
                <w:color w:val="231F20"/>
                <w:spacing w:val="-4"/>
                <w:w w:val="103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or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who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present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with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signs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or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symptoms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adverse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 xml:space="preserve">reactions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>to</w:t>
            </w:r>
            <w:r w:rsidRPr="008B5171">
              <w:rPr>
                <w:rFonts w:ascii="Calibri"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drugs.</w:t>
            </w:r>
          </w:p>
          <w:p w14:paraId="3C728F9D" w14:textId="77777777" w:rsidR="00B96480" w:rsidRPr="008B5171" w:rsidRDefault="008B5171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55" w:line="220" w:lineRule="exact"/>
              <w:ind w:right="221"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Baseline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visual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acuity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>and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color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vision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(Ishihara)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>test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are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performed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>at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>first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visit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>on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>100%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>of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patients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taking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ethambutol</w:t>
            </w:r>
            <w:r w:rsidRPr="008B5171">
              <w:rPr>
                <w:rFonts w:ascii="Calibri"/>
                <w:color w:val="231F20"/>
                <w:spacing w:val="-4"/>
                <w:w w:val="103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>repeated</w:t>
            </w:r>
            <w:r w:rsidRPr="008B5171">
              <w:rPr>
                <w:rFonts w:ascii="Calibri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6"/>
                <w:w w:val="105"/>
                <w:sz w:val="20"/>
                <w:szCs w:val="20"/>
              </w:rPr>
              <w:t>monthly.</w:t>
            </w:r>
          </w:p>
          <w:p w14:paraId="11FC48B7" w14:textId="77777777" w:rsidR="00B96480" w:rsidRPr="008B5171" w:rsidRDefault="008B5171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50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Baseline auditory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 xml:space="preserve">renal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function studies are performed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100%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patients taking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>an</w:t>
            </w:r>
            <w:r w:rsidRPr="008B5171">
              <w:rPr>
                <w:rFonts w:ascii="Calibri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aminoglycoside.</w:t>
            </w:r>
          </w:p>
          <w:p w14:paraId="167E3D52" w14:textId="77777777" w:rsidR="00B96480" w:rsidRPr="008B5171" w:rsidRDefault="008B5171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48" w:line="220" w:lineRule="exact"/>
              <w:ind w:right="205"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Baseline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uric acid and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hepatic enzyme levels are obtained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in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100%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patients taking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PZA and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 xml:space="preserve">repeated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if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abnormal</w:t>
            </w:r>
            <w:r w:rsidRPr="008B5171">
              <w:rPr>
                <w:rFonts w:ascii="Calibri"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or</w:t>
            </w:r>
            <w:r w:rsidRPr="008B5171">
              <w:rPr>
                <w:rFonts w:ascii="Calibri"/>
                <w:color w:val="231F20"/>
                <w:spacing w:val="-4"/>
                <w:w w:val="101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if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patients present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with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symptoms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adverse</w:t>
            </w:r>
            <w:r w:rsidRPr="008B5171">
              <w:rPr>
                <w:rFonts w:ascii="Calibri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>reaction.</w:t>
            </w:r>
          </w:p>
          <w:p w14:paraId="0403260B" w14:textId="77777777" w:rsidR="00B96480" w:rsidRPr="008B5171" w:rsidRDefault="008B5171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50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Baseline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psychiatric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evaluation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>and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administration/monitoring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protocol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are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>in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place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>for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patients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taking</w:t>
            </w:r>
            <w:r w:rsidRPr="008B5171">
              <w:rPr>
                <w:rFonts w:ascii="Calibri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cycloserine</w:t>
            </w:r>
            <w:proofErr w:type="spellEnd"/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.</w:t>
            </w:r>
          </w:p>
        </w:tc>
      </w:tr>
      <w:tr w:rsidR="00B96480" w:rsidRPr="008B5171" w14:paraId="5165893D" w14:textId="77777777">
        <w:trPr>
          <w:trHeight w:hRule="exact" w:val="1013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68E97" w14:textId="77777777" w:rsidR="00B96480" w:rsidRPr="008B5171" w:rsidRDefault="008B5171">
            <w:pPr>
              <w:pStyle w:val="TableParagraph"/>
              <w:spacing w:before="112"/>
              <w:ind w:left="11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Activity:</w:t>
            </w:r>
            <w:r w:rsidRPr="008B5171">
              <w:rPr>
                <w:rFonts w:ascii="Lucida Sans"/>
                <w:b/>
                <w:color w:val="231F20"/>
                <w:spacing w:val="-30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Adherence</w:t>
            </w:r>
            <w:r w:rsidRPr="008B5171">
              <w:rPr>
                <w:rFonts w:ascii="Lucida Sans"/>
                <w:b/>
                <w:color w:val="231F20"/>
                <w:spacing w:val="-30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monitoring</w:t>
            </w:r>
          </w:p>
          <w:p w14:paraId="10492A53" w14:textId="77777777" w:rsidR="00B96480" w:rsidRPr="008B5171" w:rsidRDefault="008B5171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55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Continuity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of TB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 xml:space="preserve">treatment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is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ensured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by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patient keeping monthly</w:t>
            </w:r>
            <w:r w:rsidRPr="008B5171">
              <w:rPr>
                <w:rFonts w:ascii="Calibri"/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appointments.</w:t>
            </w:r>
          </w:p>
          <w:p w14:paraId="61E9621B" w14:textId="77777777" w:rsidR="00B96480" w:rsidRPr="008B5171" w:rsidRDefault="008B5171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43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Barriers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to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adherence are identified within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two days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missed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DOT and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addressed within three working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days.</w:t>
            </w:r>
          </w:p>
        </w:tc>
      </w:tr>
      <w:tr w:rsidR="00B96480" w:rsidRPr="008B5171" w14:paraId="5CDC83CC" w14:textId="77777777" w:rsidTr="008B5171">
        <w:trPr>
          <w:trHeight w:hRule="exact" w:val="1190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4EC46C" w14:textId="77777777" w:rsidR="00B96480" w:rsidRPr="008B5171" w:rsidRDefault="008B5171">
            <w:pPr>
              <w:pStyle w:val="TableParagraph"/>
              <w:spacing w:before="112"/>
              <w:ind w:left="11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Activity:</w:t>
            </w:r>
            <w:r w:rsidRPr="008B5171">
              <w:rPr>
                <w:rFonts w:ascii="Lucida Sans"/>
                <w:b/>
                <w:color w:val="231F20"/>
                <w:spacing w:val="-38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Insight</w:t>
            </w:r>
            <w:r w:rsidRPr="008B5171">
              <w:rPr>
                <w:rFonts w:ascii="Lucida Sans"/>
                <w:b/>
                <w:color w:val="231F20"/>
                <w:spacing w:val="-38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4"/>
                <w:w w:val="95"/>
                <w:sz w:val="20"/>
                <w:szCs w:val="20"/>
              </w:rPr>
              <w:t>into</w:t>
            </w:r>
            <w:r w:rsidRPr="008B5171">
              <w:rPr>
                <w:rFonts w:ascii="Lucida Sans"/>
                <w:b/>
                <w:color w:val="231F20"/>
                <w:spacing w:val="-38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3"/>
                <w:w w:val="95"/>
                <w:sz w:val="20"/>
                <w:szCs w:val="20"/>
              </w:rPr>
              <w:t>TB</w:t>
            </w:r>
            <w:r w:rsidRPr="008B5171">
              <w:rPr>
                <w:rFonts w:ascii="Lucida Sans"/>
                <w:b/>
                <w:color w:val="231F20"/>
                <w:spacing w:val="-38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disease</w:t>
            </w:r>
            <w:r w:rsidRPr="008B5171">
              <w:rPr>
                <w:rFonts w:ascii="Lucida Sans"/>
                <w:b/>
                <w:color w:val="231F20"/>
                <w:spacing w:val="-38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6"/>
                <w:w w:val="95"/>
                <w:sz w:val="20"/>
                <w:szCs w:val="20"/>
              </w:rPr>
              <w:t>process</w:t>
            </w:r>
          </w:p>
          <w:p w14:paraId="4BD24637" w14:textId="77777777" w:rsidR="00B96480" w:rsidRPr="008B5171" w:rsidRDefault="008B5171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60" w:line="220" w:lineRule="exact"/>
              <w:ind w:right="323"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Education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is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provided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to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100%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patients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caregivers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 xml:space="preserve">regarding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pathogenesis, transmission,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 xml:space="preserve">treatment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>of</w:t>
            </w:r>
            <w:r w:rsidRPr="008B5171">
              <w:rPr>
                <w:rFonts w:ascii="Calibri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>TB</w:t>
            </w:r>
            <w:r w:rsidRPr="008B5171">
              <w:rPr>
                <w:rFonts w:ascii="Calibri"/>
                <w:color w:val="231F20"/>
                <w:spacing w:val="-4"/>
                <w:w w:val="102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disease,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the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 xml:space="preserve">difference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between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TB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infection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disease,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and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prevention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of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transmission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in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>the</w:t>
            </w:r>
            <w:r w:rsidRPr="008B5171">
              <w:rPr>
                <w:rFonts w:ascii="Calibri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6"/>
                <w:w w:val="105"/>
                <w:sz w:val="20"/>
                <w:szCs w:val="20"/>
              </w:rPr>
              <w:t>community.</w:t>
            </w:r>
          </w:p>
        </w:tc>
      </w:tr>
      <w:tr w:rsidR="00B96480" w:rsidRPr="008B5171" w14:paraId="3A11733A" w14:textId="77777777">
        <w:trPr>
          <w:trHeight w:hRule="exact" w:val="738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8FE75" w14:textId="77777777" w:rsidR="00B96480" w:rsidRPr="008B5171" w:rsidRDefault="008B5171">
            <w:pPr>
              <w:pStyle w:val="TableParagraph"/>
              <w:spacing w:before="112"/>
              <w:ind w:left="11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Activity:</w:t>
            </w:r>
            <w:r w:rsidRPr="008B5171">
              <w:rPr>
                <w:rFonts w:ascii="Lucida Sans"/>
                <w:b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8"/>
                <w:w w:val="95"/>
                <w:sz w:val="20"/>
                <w:szCs w:val="20"/>
              </w:rPr>
              <w:t>Treatment</w:t>
            </w:r>
            <w:r w:rsidRPr="008B5171">
              <w:rPr>
                <w:rFonts w:ascii="Lucida Sans"/>
                <w:b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4"/>
                <w:w w:val="95"/>
                <w:sz w:val="20"/>
                <w:szCs w:val="20"/>
              </w:rPr>
              <w:t>plan</w:t>
            </w:r>
            <w:r w:rsidRPr="008B5171">
              <w:rPr>
                <w:rFonts w:ascii="Lucida Sans"/>
                <w:b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documented</w:t>
            </w:r>
          </w:p>
          <w:p w14:paraId="5E067DB5" w14:textId="77777777" w:rsidR="00B96480" w:rsidRPr="008B5171" w:rsidRDefault="008B5171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55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Individualized, multidisciplinary care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plan is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developed during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the first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month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>of</w:t>
            </w:r>
            <w:r w:rsidRPr="008B5171">
              <w:rPr>
                <w:rFonts w:ascii="Calibri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>treatment.</w:t>
            </w:r>
          </w:p>
        </w:tc>
      </w:tr>
      <w:tr w:rsidR="00B96480" w:rsidRPr="008B5171" w14:paraId="47DFA0B2" w14:textId="77777777">
        <w:trPr>
          <w:trHeight w:hRule="exact" w:val="1728"/>
        </w:trPr>
        <w:tc>
          <w:tcPr>
            <w:tcW w:w="95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7E562E" w14:textId="77777777" w:rsidR="00B96480" w:rsidRPr="008B5171" w:rsidRDefault="008B5171">
            <w:pPr>
              <w:pStyle w:val="TableParagraph"/>
              <w:spacing w:before="112"/>
              <w:ind w:left="11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Activity: Community</w:t>
            </w:r>
            <w:r w:rsidRPr="008B5171">
              <w:rPr>
                <w:rFonts w:ascii="Lucida Sans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8B5171">
              <w:rPr>
                <w:rFonts w:ascii="Lucida Sans"/>
                <w:b/>
                <w:color w:val="231F20"/>
                <w:spacing w:val="-5"/>
                <w:w w:val="95"/>
                <w:sz w:val="20"/>
                <w:szCs w:val="20"/>
              </w:rPr>
              <w:t>health*</w:t>
            </w:r>
          </w:p>
          <w:p w14:paraId="6BBD01F1" w14:textId="77777777" w:rsidR="00B96480" w:rsidRPr="008B5171" w:rsidRDefault="008B5171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60" w:line="220" w:lineRule="exact"/>
              <w:ind w:right="437"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z w:val="20"/>
                <w:szCs w:val="20"/>
              </w:rPr>
              <w:t>TB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interview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>is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conducted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within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three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>days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after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patient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>is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5"/>
                <w:sz w:val="20"/>
                <w:szCs w:val="20"/>
              </w:rPr>
              <w:t>reported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>as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being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evaluated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>for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>TB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disease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>or</w:t>
            </w:r>
            <w:r w:rsidRPr="008B5171">
              <w:rPr>
                <w:rFonts w:ascii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diagnosed</w:t>
            </w:r>
            <w:r w:rsidRPr="008B5171">
              <w:rPr>
                <w:rFonts w:ascii="Calibri"/>
                <w:color w:val="231F20"/>
                <w:spacing w:val="-33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 xml:space="preserve">with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>TB</w:t>
            </w:r>
            <w:r w:rsidRPr="008B5171">
              <w:rPr>
                <w:rFonts w:ascii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disease.</w:t>
            </w:r>
          </w:p>
          <w:p w14:paraId="4D007595" w14:textId="77777777" w:rsidR="00B96480" w:rsidRPr="008B5171" w:rsidRDefault="008B5171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55" w:line="220" w:lineRule="exact"/>
              <w:ind w:right="355"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Identified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contacts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are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tested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>for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>TB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infection,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>if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previously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negative,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within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>15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>days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after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patient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>is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5"/>
                <w:sz w:val="20"/>
                <w:szCs w:val="20"/>
              </w:rPr>
              <w:t>reported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>as</w:t>
            </w:r>
            <w:r w:rsidRPr="008B5171">
              <w:rPr>
                <w:rFonts w:ascii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being</w:t>
            </w:r>
            <w:r w:rsidRPr="008B5171">
              <w:rPr>
                <w:rFonts w:ascii="Calibri"/>
                <w:color w:val="231F20"/>
                <w:spacing w:val="-32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 xml:space="preserve">evaluated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 xml:space="preserve">for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 xml:space="preserve">or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 xml:space="preserve">diagnosed </w:t>
            </w:r>
            <w:r w:rsidRPr="008B5171">
              <w:rPr>
                <w:rFonts w:ascii="Calibri"/>
                <w:color w:val="231F20"/>
                <w:spacing w:val="-3"/>
                <w:sz w:val="20"/>
                <w:szCs w:val="20"/>
              </w:rPr>
              <w:t xml:space="preserve">with </w:t>
            </w:r>
            <w:r w:rsidRPr="008B5171">
              <w:rPr>
                <w:rFonts w:ascii="Calibri"/>
                <w:color w:val="231F20"/>
                <w:sz w:val="20"/>
                <w:szCs w:val="20"/>
              </w:rPr>
              <w:t>TB</w:t>
            </w:r>
            <w:r w:rsidRPr="008B5171">
              <w:rPr>
                <w:rFonts w:ascii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8B5171">
              <w:rPr>
                <w:rFonts w:ascii="Calibri"/>
                <w:color w:val="231F20"/>
                <w:spacing w:val="-4"/>
                <w:sz w:val="20"/>
                <w:szCs w:val="20"/>
              </w:rPr>
              <w:t>disease.</w:t>
            </w:r>
          </w:p>
          <w:p w14:paraId="25ABB8DC" w14:textId="77777777" w:rsidR="00B96480" w:rsidRPr="008B5171" w:rsidRDefault="008B5171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50"/>
              <w:ind w:hanging="140"/>
              <w:rPr>
                <w:rFonts w:ascii="Calibri" w:eastAsia="Calibri" w:hAnsi="Calibri" w:cs="Calibri"/>
                <w:sz w:val="20"/>
                <w:szCs w:val="20"/>
              </w:rPr>
            </w:pP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Contacts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with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a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positive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TB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test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are medically evaluated within </w:t>
            </w:r>
            <w:r w:rsidRPr="008B5171">
              <w:rPr>
                <w:rFonts w:ascii="Calibri"/>
                <w:color w:val="231F20"/>
                <w:w w:val="105"/>
                <w:sz w:val="20"/>
                <w:szCs w:val="20"/>
              </w:rPr>
              <w:t xml:space="preserve">30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days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after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the </w:t>
            </w:r>
            <w:r w:rsidRPr="008B5171">
              <w:rPr>
                <w:rFonts w:ascii="Calibri"/>
                <w:color w:val="231F20"/>
                <w:spacing w:val="-4"/>
                <w:w w:val="105"/>
                <w:sz w:val="20"/>
                <w:szCs w:val="20"/>
              </w:rPr>
              <w:t xml:space="preserve">index </w:t>
            </w:r>
            <w:r w:rsidRPr="008B5171">
              <w:rPr>
                <w:rFonts w:ascii="Calibri"/>
                <w:color w:val="231F20"/>
                <w:spacing w:val="-3"/>
                <w:w w:val="105"/>
                <w:sz w:val="20"/>
                <w:szCs w:val="20"/>
              </w:rPr>
              <w:t xml:space="preserve">case was </w:t>
            </w:r>
            <w:r w:rsidRPr="008B5171">
              <w:rPr>
                <w:rFonts w:ascii="Calibri"/>
                <w:color w:val="231F20"/>
                <w:spacing w:val="-5"/>
                <w:w w:val="105"/>
                <w:sz w:val="20"/>
                <w:szCs w:val="20"/>
              </w:rPr>
              <w:t>reported.</w:t>
            </w:r>
          </w:p>
        </w:tc>
      </w:tr>
    </w:tbl>
    <w:p w14:paraId="69249F28" w14:textId="77777777" w:rsidR="00B96480" w:rsidRDefault="00B96480">
      <w:pPr>
        <w:spacing w:before="3"/>
        <w:rPr>
          <w:rFonts w:ascii="Lucida Sans" w:eastAsia="Lucida Sans" w:hAnsi="Lucida Sans" w:cs="Lucida Sans"/>
          <w:b/>
          <w:bCs/>
          <w:sz w:val="13"/>
          <w:szCs w:val="13"/>
        </w:rPr>
      </w:pPr>
    </w:p>
    <w:p w14:paraId="3CFAC136" w14:textId="77777777" w:rsidR="00B96480" w:rsidRPr="00C02519" w:rsidRDefault="008B5171" w:rsidP="00C02519">
      <w:pPr>
        <w:spacing w:before="68"/>
        <w:ind w:left="22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w w:val="105"/>
          <w:sz w:val="19"/>
        </w:rPr>
        <w:t xml:space="preserve">* </w:t>
      </w:r>
      <w:r>
        <w:rPr>
          <w:rFonts w:ascii="Calibri"/>
          <w:color w:val="231F20"/>
          <w:spacing w:val="-4"/>
          <w:w w:val="105"/>
          <w:sz w:val="19"/>
        </w:rPr>
        <w:t xml:space="preserve">Follow state </w:t>
      </w:r>
      <w:r>
        <w:rPr>
          <w:rFonts w:ascii="Calibri"/>
          <w:color w:val="231F20"/>
          <w:spacing w:val="-3"/>
          <w:w w:val="105"/>
          <w:sz w:val="19"/>
        </w:rPr>
        <w:t xml:space="preserve">and </w:t>
      </w:r>
      <w:r>
        <w:rPr>
          <w:rFonts w:ascii="Calibri"/>
          <w:color w:val="231F20"/>
          <w:spacing w:val="-4"/>
          <w:w w:val="105"/>
          <w:sz w:val="19"/>
        </w:rPr>
        <w:t>local</w:t>
      </w:r>
      <w:r>
        <w:rPr>
          <w:rFonts w:ascii="Calibri"/>
          <w:color w:val="231F20"/>
          <w:spacing w:val="-7"/>
          <w:w w:val="105"/>
          <w:sz w:val="19"/>
        </w:rPr>
        <w:t xml:space="preserve"> </w:t>
      </w:r>
      <w:r>
        <w:rPr>
          <w:rFonts w:ascii="Calibri"/>
          <w:color w:val="231F20"/>
          <w:spacing w:val="-4"/>
          <w:w w:val="105"/>
          <w:sz w:val="19"/>
        </w:rPr>
        <w:t>guidelines.</w:t>
      </w:r>
    </w:p>
    <w:sectPr w:rsidR="00B96480" w:rsidRPr="00C02519">
      <w:footerReference w:type="default" r:id="rId7"/>
      <w:type w:val="continuous"/>
      <w:pgSz w:w="11520" w:h="14400"/>
      <w:pgMar w:top="620" w:right="6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5F7D" w14:textId="77777777" w:rsidR="00D4657B" w:rsidRDefault="00D4657B" w:rsidP="00D4657B">
      <w:r>
        <w:separator/>
      </w:r>
    </w:p>
  </w:endnote>
  <w:endnote w:type="continuationSeparator" w:id="0">
    <w:p w14:paraId="361F0A1B" w14:textId="77777777" w:rsidR="00D4657B" w:rsidRDefault="00D4657B" w:rsidP="00D4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5653" w14:textId="77777777" w:rsidR="00D4657B" w:rsidRPr="00D4657B" w:rsidRDefault="00D4657B" w:rsidP="00D4657B">
    <w:pPr>
      <w:tabs>
        <w:tab w:val="center" w:pos="4680"/>
        <w:tab w:val="right" w:pos="9360"/>
      </w:tabs>
      <w:rPr>
        <w:rFonts w:ascii="Calibri" w:eastAsia="Calibri" w:hAnsi="Calibri" w:cs="Times New Roman"/>
        <w:sz w:val="18"/>
        <w:szCs w:val="18"/>
      </w:rPr>
    </w:pPr>
    <w:r w:rsidRPr="00D4657B">
      <w:rPr>
        <w:rFonts w:ascii="Calibri" w:eastAsia="Calibri" w:hAnsi="Calibri" w:cs="Times New Roman"/>
        <w:sz w:val="18"/>
        <w:szCs w:val="18"/>
      </w:rPr>
      <w:t xml:space="preserve">Adapted from: </w:t>
    </w:r>
    <w:r w:rsidRPr="00D4657B">
      <w:rPr>
        <w:rFonts w:ascii="Calibri" w:eastAsia="Calibri" w:hAnsi="Calibri" w:cs="Times New Roman"/>
        <w:i/>
        <w:sz w:val="18"/>
        <w:szCs w:val="18"/>
      </w:rPr>
      <w:t>Tuberculosis Case Management: A Guide for Nurses</w:t>
    </w:r>
    <w:r w:rsidRPr="00D4657B">
      <w:rPr>
        <w:rFonts w:ascii="Calibri" w:eastAsia="Calibri" w:hAnsi="Calibri" w:cs="Times New Roman"/>
        <w:sz w:val="18"/>
        <w:szCs w:val="18"/>
      </w:rPr>
      <w:t xml:space="preserve"> (Global Tuberculosis Institute, 2017)</w:t>
    </w:r>
  </w:p>
  <w:p w14:paraId="430089A4" w14:textId="77777777" w:rsidR="00D4657B" w:rsidRDefault="00D4657B">
    <w:pPr>
      <w:pStyle w:val="Footer"/>
    </w:pPr>
  </w:p>
  <w:p w14:paraId="06AD2A1B" w14:textId="77777777" w:rsidR="00D4657B" w:rsidRDefault="00D4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2FBDF" w14:textId="77777777" w:rsidR="00D4657B" w:rsidRDefault="00D4657B" w:rsidP="00D4657B">
      <w:r>
        <w:separator/>
      </w:r>
    </w:p>
  </w:footnote>
  <w:footnote w:type="continuationSeparator" w:id="0">
    <w:p w14:paraId="554BB300" w14:textId="77777777" w:rsidR="00D4657B" w:rsidRDefault="00D4657B" w:rsidP="00D4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971"/>
    <w:multiLevelType w:val="hybridMultilevel"/>
    <w:tmpl w:val="C60C3822"/>
    <w:lvl w:ilvl="0" w:tplc="F6F4863C">
      <w:start w:val="1"/>
      <w:numFmt w:val="bullet"/>
      <w:lvlText w:val="•"/>
      <w:lvlJc w:val="left"/>
      <w:pPr>
        <w:ind w:left="255" w:hanging="141"/>
      </w:pPr>
      <w:rPr>
        <w:rFonts w:ascii="Calibri" w:eastAsia="Calibri" w:hAnsi="Calibri" w:hint="default"/>
        <w:color w:val="231F20"/>
        <w:w w:val="100"/>
        <w:sz w:val="19"/>
        <w:szCs w:val="19"/>
      </w:rPr>
    </w:lvl>
    <w:lvl w:ilvl="1" w:tplc="39468B34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E3D0274E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3BC0C462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6EB6B8BA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71BE283A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80D4DA80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07327AF6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9D24F336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1" w15:restartNumberingAfterBreak="0">
    <w:nsid w:val="1DB97842"/>
    <w:multiLevelType w:val="hybridMultilevel"/>
    <w:tmpl w:val="7DF83B26"/>
    <w:lvl w:ilvl="0" w:tplc="B45CE18C">
      <w:start w:val="1"/>
      <w:numFmt w:val="bullet"/>
      <w:lvlText w:val="•"/>
      <w:lvlJc w:val="left"/>
      <w:pPr>
        <w:ind w:left="255" w:hanging="141"/>
      </w:pPr>
      <w:rPr>
        <w:rFonts w:ascii="Calibri" w:eastAsia="Calibri" w:hAnsi="Calibri" w:hint="default"/>
        <w:color w:val="231F20"/>
        <w:w w:val="100"/>
        <w:sz w:val="19"/>
        <w:szCs w:val="19"/>
      </w:rPr>
    </w:lvl>
    <w:lvl w:ilvl="1" w:tplc="64A0DD70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AE708E04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CF520A6E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66C86FB6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10F4A584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58FC47C6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0F38363C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F91A082C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2" w15:restartNumberingAfterBreak="0">
    <w:nsid w:val="285045B1"/>
    <w:multiLevelType w:val="hybridMultilevel"/>
    <w:tmpl w:val="AD2CECB6"/>
    <w:lvl w:ilvl="0" w:tplc="9EF0DE9C">
      <w:start w:val="1"/>
      <w:numFmt w:val="bullet"/>
      <w:lvlText w:val="•"/>
      <w:lvlJc w:val="left"/>
      <w:pPr>
        <w:ind w:left="255" w:hanging="141"/>
      </w:pPr>
      <w:rPr>
        <w:rFonts w:ascii="Calibri" w:eastAsia="Calibri" w:hAnsi="Calibri" w:hint="default"/>
        <w:color w:val="231F20"/>
        <w:w w:val="100"/>
        <w:sz w:val="19"/>
        <w:szCs w:val="19"/>
      </w:rPr>
    </w:lvl>
    <w:lvl w:ilvl="1" w:tplc="825A4AE8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21F8937E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F7C83498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1EC24EF2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0276B652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F12EFD48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5492D94C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DD6C0300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3" w15:restartNumberingAfterBreak="0">
    <w:nsid w:val="304D3DCE"/>
    <w:multiLevelType w:val="hybridMultilevel"/>
    <w:tmpl w:val="7AFECDA6"/>
    <w:lvl w:ilvl="0" w:tplc="DBE2FFAA">
      <w:start w:val="1"/>
      <w:numFmt w:val="bullet"/>
      <w:lvlText w:val="•"/>
      <w:lvlJc w:val="left"/>
      <w:pPr>
        <w:ind w:left="255" w:hanging="141"/>
      </w:pPr>
      <w:rPr>
        <w:rFonts w:ascii="Calibri" w:eastAsia="Calibri" w:hAnsi="Calibri" w:hint="default"/>
        <w:color w:val="231F20"/>
        <w:w w:val="100"/>
        <w:sz w:val="19"/>
        <w:szCs w:val="19"/>
      </w:rPr>
    </w:lvl>
    <w:lvl w:ilvl="1" w:tplc="DA3CB590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ED28BC1A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E9FCFD08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B392816E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C0EEDF32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4168B1D2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5EF437FC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3E5CDD42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4" w15:restartNumberingAfterBreak="0">
    <w:nsid w:val="60707563"/>
    <w:multiLevelType w:val="hybridMultilevel"/>
    <w:tmpl w:val="7644B1F2"/>
    <w:lvl w:ilvl="0" w:tplc="1BA029CC">
      <w:start w:val="1"/>
      <w:numFmt w:val="bullet"/>
      <w:lvlText w:val="•"/>
      <w:lvlJc w:val="left"/>
      <w:pPr>
        <w:ind w:left="255" w:hanging="141"/>
      </w:pPr>
      <w:rPr>
        <w:rFonts w:ascii="Calibri" w:eastAsia="Calibri" w:hAnsi="Calibri" w:hint="default"/>
        <w:color w:val="231F20"/>
        <w:w w:val="100"/>
        <w:sz w:val="19"/>
        <w:szCs w:val="19"/>
      </w:rPr>
    </w:lvl>
    <w:lvl w:ilvl="1" w:tplc="E6D0457A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A5F8B2E0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CCFEB3AA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14D6D04E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EF448FF0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549444F0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0278221A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B5BEA6C4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5" w15:restartNumberingAfterBreak="0">
    <w:nsid w:val="71616878"/>
    <w:multiLevelType w:val="hybridMultilevel"/>
    <w:tmpl w:val="33468B04"/>
    <w:lvl w:ilvl="0" w:tplc="8D8A4C96">
      <w:start w:val="1"/>
      <w:numFmt w:val="bullet"/>
      <w:lvlText w:val="•"/>
      <w:lvlJc w:val="left"/>
      <w:pPr>
        <w:ind w:left="255" w:hanging="141"/>
      </w:pPr>
      <w:rPr>
        <w:rFonts w:ascii="Calibri" w:eastAsia="Calibri" w:hAnsi="Calibri" w:hint="default"/>
        <w:color w:val="231F20"/>
        <w:w w:val="100"/>
        <w:sz w:val="19"/>
        <w:szCs w:val="19"/>
      </w:rPr>
    </w:lvl>
    <w:lvl w:ilvl="1" w:tplc="65668A14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A84A8B8E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38325E7E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7F9A9F90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FAF2AAFE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7D20C5C8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22C2CBA4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05748410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6" w15:restartNumberingAfterBreak="0">
    <w:nsid w:val="74996CA0"/>
    <w:multiLevelType w:val="hybridMultilevel"/>
    <w:tmpl w:val="FE3AB692"/>
    <w:lvl w:ilvl="0" w:tplc="73D88B5C">
      <w:start w:val="1"/>
      <w:numFmt w:val="bullet"/>
      <w:lvlText w:val="•"/>
      <w:lvlJc w:val="left"/>
      <w:pPr>
        <w:ind w:left="255" w:hanging="141"/>
      </w:pPr>
      <w:rPr>
        <w:rFonts w:ascii="Calibri" w:eastAsia="Calibri" w:hAnsi="Calibri" w:hint="default"/>
        <w:color w:val="231F20"/>
        <w:w w:val="100"/>
        <w:sz w:val="19"/>
        <w:szCs w:val="19"/>
      </w:rPr>
    </w:lvl>
    <w:lvl w:ilvl="1" w:tplc="B42C87D2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07FA433A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90605256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0F1293BE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5F62C618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37DC5C92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E34200F8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80D4CB92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abstractNum w:abstractNumId="7" w15:restartNumberingAfterBreak="0">
    <w:nsid w:val="77E56F26"/>
    <w:multiLevelType w:val="hybridMultilevel"/>
    <w:tmpl w:val="C04CDDF6"/>
    <w:lvl w:ilvl="0" w:tplc="CE18EA7A">
      <w:start w:val="1"/>
      <w:numFmt w:val="bullet"/>
      <w:lvlText w:val="•"/>
      <w:lvlJc w:val="left"/>
      <w:pPr>
        <w:ind w:left="255" w:hanging="141"/>
      </w:pPr>
      <w:rPr>
        <w:rFonts w:ascii="Calibri" w:eastAsia="Calibri" w:hAnsi="Calibri" w:hint="default"/>
        <w:color w:val="231F20"/>
        <w:w w:val="100"/>
        <w:sz w:val="19"/>
        <w:szCs w:val="19"/>
      </w:rPr>
    </w:lvl>
    <w:lvl w:ilvl="1" w:tplc="E3CEF78E">
      <w:start w:val="1"/>
      <w:numFmt w:val="bullet"/>
      <w:lvlText w:val="•"/>
      <w:lvlJc w:val="left"/>
      <w:pPr>
        <w:ind w:left="1192" w:hanging="141"/>
      </w:pPr>
      <w:rPr>
        <w:rFonts w:hint="default"/>
      </w:rPr>
    </w:lvl>
    <w:lvl w:ilvl="2" w:tplc="A678D0DC">
      <w:start w:val="1"/>
      <w:numFmt w:val="bullet"/>
      <w:lvlText w:val="•"/>
      <w:lvlJc w:val="left"/>
      <w:pPr>
        <w:ind w:left="2124" w:hanging="141"/>
      </w:pPr>
      <w:rPr>
        <w:rFonts w:hint="default"/>
      </w:rPr>
    </w:lvl>
    <w:lvl w:ilvl="3" w:tplc="127EE2DE">
      <w:start w:val="1"/>
      <w:numFmt w:val="bullet"/>
      <w:lvlText w:val="•"/>
      <w:lvlJc w:val="left"/>
      <w:pPr>
        <w:ind w:left="3056" w:hanging="141"/>
      </w:pPr>
      <w:rPr>
        <w:rFonts w:hint="default"/>
      </w:rPr>
    </w:lvl>
    <w:lvl w:ilvl="4" w:tplc="1FF2CA8E">
      <w:start w:val="1"/>
      <w:numFmt w:val="bullet"/>
      <w:lvlText w:val="•"/>
      <w:lvlJc w:val="left"/>
      <w:pPr>
        <w:ind w:left="3988" w:hanging="141"/>
      </w:pPr>
      <w:rPr>
        <w:rFonts w:hint="default"/>
      </w:rPr>
    </w:lvl>
    <w:lvl w:ilvl="5" w:tplc="35F8C93C">
      <w:start w:val="1"/>
      <w:numFmt w:val="bullet"/>
      <w:lvlText w:val="•"/>
      <w:lvlJc w:val="left"/>
      <w:pPr>
        <w:ind w:left="4920" w:hanging="141"/>
      </w:pPr>
      <w:rPr>
        <w:rFonts w:hint="default"/>
      </w:rPr>
    </w:lvl>
    <w:lvl w:ilvl="6" w:tplc="A7BC651E">
      <w:start w:val="1"/>
      <w:numFmt w:val="bullet"/>
      <w:lvlText w:val="•"/>
      <w:lvlJc w:val="left"/>
      <w:pPr>
        <w:ind w:left="5852" w:hanging="141"/>
      </w:pPr>
      <w:rPr>
        <w:rFonts w:hint="default"/>
      </w:rPr>
    </w:lvl>
    <w:lvl w:ilvl="7" w:tplc="CB2E423E">
      <w:start w:val="1"/>
      <w:numFmt w:val="bullet"/>
      <w:lvlText w:val="•"/>
      <w:lvlJc w:val="left"/>
      <w:pPr>
        <w:ind w:left="6784" w:hanging="141"/>
      </w:pPr>
      <w:rPr>
        <w:rFonts w:hint="default"/>
      </w:rPr>
    </w:lvl>
    <w:lvl w:ilvl="8" w:tplc="C91E3DC6">
      <w:start w:val="1"/>
      <w:numFmt w:val="bullet"/>
      <w:lvlText w:val="•"/>
      <w:lvlJc w:val="left"/>
      <w:pPr>
        <w:ind w:left="7716" w:hanging="14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480"/>
    <w:rsid w:val="008B5171"/>
    <w:rsid w:val="00B96480"/>
    <w:rsid w:val="00C02519"/>
    <w:rsid w:val="00C92D44"/>
    <w:rsid w:val="00D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2318"/>
  <w15:docId w15:val="{64BBC573-1D15-45D8-864A-08DA2B1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100"/>
    </w:pPr>
    <w:rPr>
      <w:rFonts w:ascii="Lucida Sans" w:eastAsia="Lucida Sans" w:hAnsi="Lucida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5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57B"/>
  </w:style>
  <w:style w:type="paragraph" w:styleId="Footer">
    <w:name w:val="footer"/>
    <w:basedOn w:val="Normal"/>
    <w:link w:val="FooterChar"/>
    <w:uiPriority w:val="99"/>
    <w:unhideWhenUsed/>
    <w:rsid w:val="00D46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Medical School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cindyhart</dc:creator>
  <cp:lastModifiedBy>Nisha</cp:lastModifiedBy>
  <cp:revision>5</cp:revision>
  <cp:lastPrinted>2018-04-09T17:27:00Z</cp:lastPrinted>
  <dcterms:created xsi:type="dcterms:W3CDTF">2018-03-27T10:33:00Z</dcterms:created>
  <dcterms:modified xsi:type="dcterms:W3CDTF">2018-04-09T17:37:00Z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2018-03-27T00:00:00Z</vt:filetime>
  </property>
</Properties>
</file>